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8E6963" w:rsidRPr="008E6963" w:rsidTr="008E696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E6963" w:rsidRPr="008E6963" w:rsidRDefault="008E6963" w:rsidP="008E6963">
            <w:pPr>
              <w:spacing w:after="0" w:line="240" w:lineRule="atLeast"/>
              <w:rPr>
                <w:rFonts w:ascii="Times New Roman" w:eastAsia="Times New Roman" w:hAnsi="Times New Roman" w:cs="Times New Roman"/>
                <w:sz w:val="24"/>
                <w:szCs w:val="24"/>
              </w:rPr>
            </w:pPr>
            <w:r w:rsidRPr="008E6963">
              <w:rPr>
                <w:rFonts w:ascii="Arial" w:eastAsia="Times New Roman" w:hAnsi="Arial" w:cs="Arial"/>
                <w:sz w:val="16"/>
                <w:szCs w:val="16"/>
              </w:rPr>
              <w:t>2 Mart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E6963" w:rsidRPr="008E6963" w:rsidRDefault="008E6963" w:rsidP="008E6963">
            <w:pPr>
              <w:spacing w:after="0" w:line="240" w:lineRule="atLeast"/>
              <w:jc w:val="center"/>
              <w:rPr>
                <w:rFonts w:ascii="Times New Roman" w:eastAsia="Times New Roman" w:hAnsi="Times New Roman" w:cs="Times New Roman"/>
                <w:sz w:val="24"/>
                <w:szCs w:val="24"/>
              </w:rPr>
            </w:pPr>
            <w:r w:rsidRPr="008E6963">
              <w:rPr>
                <w:rFonts w:ascii="Palatino Linotype" w:eastAsia="Times New Roman" w:hAnsi="Palatino Linotype" w:cs="Times New Roman"/>
                <w:b/>
                <w:bCs/>
                <w:color w:val="80000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E6963" w:rsidRPr="008E6963" w:rsidRDefault="008E6963" w:rsidP="008E6963">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8E6963">
              <w:rPr>
                <w:rFonts w:ascii="Arial" w:eastAsia="Times New Roman" w:hAnsi="Arial" w:cs="Arial"/>
                <w:sz w:val="16"/>
                <w:szCs w:val="16"/>
              </w:rPr>
              <w:t>Sayı : 30702</w:t>
            </w:r>
            <w:proofErr w:type="gramEnd"/>
          </w:p>
        </w:tc>
      </w:tr>
      <w:tr w:rsidR="008E6963" w:rsidRPr="008E6963" w:rsidTr="008E6963">
        <w:trPr>
          <w:trHeight w:val="480"/>
        </w:trPr>
        <w:tc>
          <w:tcPr>
            <w:tcW w:w="8789" w:type="dxa"/>
            <w:gridSpan w:val="3"/>
            <w:tcMar>
              <w:top w:w="0" w:type="dxa"/>
              <w:left w:w="108" w:type="dxa"/>
              <w:bottom w:w="0" w:type="dxa"/>
              <w:right w:w="108" w:type="dxa"/>
            </w:tcMar>
            <w:vAlign w:val="center"/>
            <w:hideMark/>
          </w:tcPr>
          <w:p w:rsidR="008E6963" w:rsidRPr="008E6963" w:rsidRDefault="008E6963" w:rsidP="008E6963">
            <w:pPr>
              <w:spacing w:before="100" w:beforeAutospacing="1" w:after="100" w:afterAutospacing="1" w:line="240" w:lineRule="auto"/>
              <w:jc w:val="center"/>
              <w:rPr>
                <w:rFonts w:ascii="Times New Roman" w:eastAsia="Times New Roman" w:hAnsi="Times New Roman" w:cs="Times New Roman"/>
                <w:sz w:val="24"/>
                <w:szCs w:val="24"/>
              </w:rPr>
            </w:pPr>
            <w:r w:rsidRPr="008E6963">
              <w:rPr>
                <w:rFonts w:ascii="Arial" w:eastAsia="Times New Roman" w:hAnsi="Arial" w:cs="Arial"/>
                <w:b/>
                <w:bCs/>
                <w:color w:val="000080"/>
                <w:sz w:val="18"/>
                <w:szCs w:val="18"/>
              </w:rPr>
              <w:t>YÖNETMELİK</w:t>
            </w:r>
          </w:p>
        </w:tc>
      </w:tr>
      <w:tr w:rsidR="008E6963" w:rsidRPr="008E6963" w:rsidTr="008E6963">
        <w:trPr>
          <w:trHeight w:val="480"/>
        </w:trPr>
        <w:tc>
          <w:tcPr>
            <w:tcW w:w="8789" w:type="dxa"/>
            <w:gridSpan w:val="3"/>
            <w:tcMar>
              <w:top w:w="0" w:type="dxa"/>
              <w:left w:w="108" w:type="dxa"/>
              <w:bottom w:w="0" w:type="dxa"/>
              <w:right w:w="108" w:type="dxa"/>
            </w:tcMar>
            <w:vAlign w:val="center"/>
            <w:hideMark/>
          </w:tcPr>
          <w:p w:rsidR="008E6963" w:rsidRPr="008E6963" w:rsidRDefault="008E6963" w:rsidP="008E6963">
            <w:pPr>
              <w:spacing w:after="0" w:line="240" w:lineRule="atLeast"/>
              <w:ind w:firstLine="566"/>
              <w:jc w:val="both"/>
              <w:rPr>
                <w:rFonts w:ascii="Times New Roman" w:eastAsia="Times New Roman" w:hAnsi="Times New Roman" w:cs="Times New Roman"/>
                <w:u w:val="single"/>
              </w:rPr>
            </w:pPr>
            <w:r w:rsidRPr="008E6963">
              <w:rPr>
                <w:rFonts w:ascii="Times New Roman" w:eastAsia="Times New Roman" w:hAnsi="Times New Roman" w:cs="Times New Roman"/>
                <w:sz w:val="18"/>
                <w:szCs w:val="18"/>
                <w:u w:val="single"/>
              </w:rPr>
              <w:t>Çevre ve Şehircilik Bakanlığından:</w:t>
            </w:r>
          </w:p>
          <w:p w:rsidR="008E6963" w:rsidRPr="008E6963" w:rsidRDefault="008E6963" w:rsidP="008E6963">
            <w:pPr>
              <w:spacing w:after="0" w:line="240" w:lineRule="atLeast"/>
              <w:jc w:val="center"/>
              <w:rPr>
                <w:rFonts w:ascii="Times New Roman" w:eastAsia="Times New Roman" w:hAnsi="Times New Roman" w:cs="Times New Roman"/>
                <w:b/>
                <w:bCs/>
                <w:sz w:val="19"/>
                <w:szCs w:val="19"/>
              </w:rPr>
            </w:pPr>
            <w:r w:rsidRPr="008E6963">
              <w:rPr>
                <w:rFonts w:ascii="Times New Roman" w:eastAsia="Times New Roman" w:hAnsi="Times New Roman" w:cs="Times New Roman"/>
                <w:b/>
                <w:bCs/>
                <w:sz w:val="18"/>
                <w:szCs w:val="18"/>
              </w:rPr>
              <w:t>ŞANTİYE ŞEFLERİ HAKKINDA YÖNETMELİK</w:t>
            </w:r>
          </w:p>
          <w:p w:rsidR="008E6963" w:rsidRPr="008E6963" w:rsidRDefault="008E6963" w:rsidP="008E6963">
            <w:pPr>
              <w:spacing w:after="0" w:line="240" w:lineRule="atLeast"/>
              <w:jc w:val="center"/>
              <w:rPr>
                <w:rFonts w:ascii="Times New Roman" w:eastAsia="Times New Roman" w:hAnsi="Times New Roman" w:cs="Times New Roman"/>
                <w:b/>
                <w:bCs/>
                <w:sz w:val="19"/>
                <w:szCs w:val="19"/>
              </w:rPr>
            </w:pPr>
            <w:r w:rsidRPr="008E6963">
              <w:rPr>
                <w:rFonts w:ascii="Times New Roman" w:eastAsia="Times New Roman" w:hAnsi="Times New Roman" w:cs="Times New Roman"/>
                <w:b/>
                <w:bCs/>
                <w:sz w:val="18"/>
                <w:szCs w:val="18"/>
              </w:rPr>
              <w:t>BİRİNCİ BÖLÜM</w:t>
            </w:r>
          </w:p>
          <w:p w:rsidR="008E6963" w:rsidRPr="008E6963" w:rsidRDefault="008E6963" w:rsidP="008E6963">
            <w:pPr>
              <w:spacing w:after="0" w:line="240" w:lineRule="atLeast"/>
              <w:jc w:val="center"/>
              <w:rPr>
                <w:rFonts w:ascii="Times New Roman" w:eastAsia="Times New Roman" w:hAnsi="Times New Roman" w:cs="Times New Roman"/>
                <w:b/>
                <w:bCs/>
                <w:sz w:val="19"/>
                <w:szCs w:val="19"/>
              </w:rPr>
            </w:pPr>
            <w:r w:rsidRPr="008E6963">
              <w:rPr>
                <w:rFonts w:ascii="Times New Roman" w:eastAsia="Times New Roman" w:hAnsi="Times New Roman" w:cs="Times New Roman"/>
                <w:b/>
                <w:bCs/>
                <w:sz w:val="18"/>
                <w:szCs w:val="18"/>
              </w:rPr>
              <w:t>Amaç, Kapsam, Dayanak ve Tanımlar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Amaç</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MADDE 1 –</w:t>
            </w:r>
            <w:r w:rsidRPr="008E6963">
              <w:rPr>
                <w:rFonts w:ascii="Times New Roman" w:eastAsia="Times New Roman" w:hAnsi="Times New Roman" w:cs="Times New Roman"/>
                <w:sz w:val="18"/>
                <w:szCs w:val="18"/>
              </w:rPr>
              <w:t> (1) Bu Yönetmeliğin amacı; plân, fen, sanat, sağlık, çevre şartlarına ve standartlara uygun yapı inşa edilmesine yönelik yapım faaliyet ve süreçlerinin takibini sağlamak üzere, şantiye şefi çalıştırılması mecburi yapılara ve yapım işlerinde görev alan şantiye şeflerine ilişkin usul ve esasları düzenlemektir.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Kapsam</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MADDE 2 –</w:t>
            </w:r>
            <w:r w:rsidRPr="008E6963">
              <w:rPr>
                <w:rFonts w:ascii="Times New Roman" w:eastAsia="Times New Roman" w:hAnsi="Times New Roman" w:cs="Times New Roman"/>
                <w:sz w:val="18"/>
                <w:szCs w:val="18"/>
              </w:rPr>
              <w:t> (1) Bu Yönetmelik; yapı ruhsatına tâbi her türlü yapım ve yıkım işinde, şantiye şefliğini üstlenecek olan ilgili teknik elemanları kapsar.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Dayanak</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MADDE 3 –</w:t>
            </w:r>
            <w:r w:rsidRPr="008E6963">
              <w:rPr>
                <w:rFonts w:ascii="Times New Roman" w:eastAsia="Times New Roman" w:hAnsi="Times New Roman" w:cs="Times New Roman"/>
                <w:sz w:val="18"/>
                <w:szCs w:val="18"/>
              </w:rPr>
              <w:t xml:space="preserve"> (1) Bu Yönetmelik, </w:t>
            </w:r>
            <w:proofErr w:type="gramStart"/>
            <w:r w:rsidRPr="008E6963">
              <w:rPr>
                <w:rFonts w:ascii="Times New Roman" w:eastAsia="Times New Roman" w:hAnsi="Times New Roman" w:cs="Times New Roman"/>
                <w:sz w:val="18"/>
                <w:szCs w:val="18"/>
              </w:rPr>
              <w:t>3/5/1985</w:t>
            </w:r>
            <w:proofErr w:type="gramEnd"/>
            <w:r w:rsidRPr="008E6963">
              <w:rPr>
                <w:rFonts w:ascii="Times New Roman" w:eastAsia="Times New Roman" w:hAnsi="Times New Roman" w:cs="Times New Roman"/>
                <w:sz w:val="18"/>
                <w:szCs w:val="18"/>
              </w:rPr>
              <w:t xml:space="preserve"> tarihli ve 3194 sayılı İmar Kanununun 28 inci maddesinin sekizinci fıkrası, 42 </w:t>
            </w:r>
            <w:proofErr w:type="spellStart"/>
            <w:r w:rsidRPr="008E6963">
              <w:rPr>
                <w:rFonts w:ascii="Times New Roman" w:eastAsia="Times New Roman" w:hAnsi="Times New Roman" w:cs="Times New Roman"/>
                <w:sz w:val="18"/>
                <w:szCs w:val="18"/>
              </w:rPr>
              <w:t>nci</w:t>
            </w:r>
            <w:proofErr w:type="spellEnd"/>
            <w:r w:rsidRPr="008E6963">
              <w:rPr>
                <w:rFonts w:ascii="Times New Roman" w:eastAsia="Times New Roman" w:hAnsi="Times New Roman" w:cs="Times New Roman"/>
                <w:sz w:val="18"/>
                <w:szCs w:val="18"/>
              </w:rPr>
              <w:t xml:space="preserve"> ve 44 üncü maddeleri ile 10/7/2018 tarihli ve 30474 sayılı Resmî Gazete’de yayımlanan 1 sayılı Cumhurbaşkanlığı Teşkilatı Hakkında Cumhurbaşkanlığı Kararnamesinin 107 </w:t>
            </w:r>
            <w:proofErr w:type="spellStart"/>
            <w:r w:rsidRPr="008E6963">
              <w:rPr>
                <w:rFonts w:ascii="Times New Roman" w:eastAsia="Times New Roman" w:hAnsi="Times New Roman" w:cs="Times New Roman"/>
                <w:sz w:val="18"/>
                <w:szCs w:val="18"/>
              </w:rPr>
              <w:t>nci</w:t>
            </w:r>
            <w:proofErr w:type="spellEnd"/>
            <w:r w:rsidRPr="008E6963">
              <w:rPr>
                <w:rFonts w:ascii="Times New Roman" w:eastAsia="Times New Roman" w:hAnsi="Times New Roman" w:cs="Times New Roman"/>
                <w:sz w:val="18"/>
                <w:szCs w:val="18"/>
              </w:rPr>
              <w:t xml:space="preserve"> maddesinin birinci fıkrasına dayanılarak hazırlanmıştır.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Tanımlar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MADDE 4 –</w:t>
            </w:r>
            <w:r w:rsidRPr="008E6963">
              <w:rPr>
                <w:rFonts w:ascii="Times New Roman" w:eastAsia="Times New Roman" w:hAnsi="Times New Roman" w:cs="Times New Roman"/>
                <w:sz w:val="18"/>
                <w:szCs w:val="18"/>
              </w:rPr>
              <w:t> (1) Bu Yönetmelikte geçen;</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a) Bakanlık: Çevre ve Şehircilik Bakanlığını,</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b) e-Şantiye Şefi: Şantiye şefliği kayıtlarının elektronik ortamda tutulduğu, Bakanlık bünyesinde işletilen Şantiye Şefliği Bilişim Sistemini,</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c) İlgili idare: Yapı ruhsatı ve yapı kullanma izin belgesi verme yetkisine sahip idareleri,</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 xml:space="preserve">ç) Kanun: </w:t>
            </w:r>
            <w:proofErr w:type="gramStart"/>
            <w:r w:rsidRPr="008E6963">
              <w:rPr>
                <w:rFonts w:ascii="Times New Roman" w:eastAsia="Times New Roman" w:hAnsi="Times New Roman" w:cs="Times New Roman"/>
                <w:sz w:val="18"/>
                <w:szCs w:val="18"/>
              </w:rPr>
              <w:t>3/5/1985</w:t>
            </w:r>
            <w:proofErr w:type="gramEnd"/>
            <w:r w:rsidRPr="008E6963">
              <w:rPr>
                <w:rFonts w:ascii="Times New Roman" w:eastAsia="Times New Roman" w:hAnsi="Times New Roman" w:cs="Times New Roman"/>
                <w:sz w:val="18"/>
                <w:szCs w:val="18"/>
              </w:rPr>
              <w:t xml:space="preserve"> tarihli ve 3194 sayılı İmar Kanununu,</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d) Müdürlük: Çevre ve Şehircilik İl Müdürlüğünü,</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e) Şantiye şefi: Konusuna ve niteliğine göre yapım işlerini yapı müteahhidi adına yöneterek uygulayan, mühendis, mimar veya bunlara ilişkin teknik öğretmen veya tekniker diplomasına sahip teknik personeli,</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 xml:space="preserve">f) Toplu yapı: </w:t>
            </w:r>
            <w:proofErr w:type="gramStart"/>
            <w:r w:rsidRPr="008E6963">
              <w:rPr>
                <w:rFonts w:ascii="Times New Roman" w:eastAsia="Times New Roman" w:hAnsi="Times New Roman" w:cs="Times New Roman"/>
                <w:sz w:val="18"/>
                <w:szCs w:val="18"/>
              </w:rPr>
              <w:t>23/6/1965</w:t>
            </w:r>
            <w:proofErr w:type="gramEnd"/>
            <w:r w:rsidRPr="008E6963">
              <w:rPr>
                <w:rFonts w:ascii="Times New Roman" w:eastAsia="Times New Roman" w:hAnsi="Times New Roman" w:cs="Times New Roman"/>
                <w:sz w:val="18"/>
                <w:szCs w:val="18"/>
              </w:rPr>
              <w:t xml:space="preserve"> tarihli ve 634 sayılı Kat Mülkiyeti Kanunun 66 </w:t>
            </w:r>
            <w:proofErr w:type="spellStart"/>
            <w:r w:rsidRPr="008E6963">
              <w:rPr>
                <w:rFonts w:ascii="Times New Roman" w:eastAsia="Times New Roman" w:hAnsi="Times New Roman" w:cs="Times New Roman"/>
                <w:sz w:val="18"/>
                <w:szCs w:val="18"/>
              </w:rPr>
              <w:t>ncı</w:t>
            </w:r>
            <w:proofErr w:type="spellEnd"/>
            <w:r w:rsidRPr="008E6963">
              <w:rPr>
                <w:rFonts w:ascii="Times New Roman" w:eastAsia="Times New Roman" w:hAnsi="Times New Roman" w:cs="Times New Roman"/>
                <w:sz w:val="18"/>
                <w:szCs w:val="18"/>
              </w:rPr>
              <w:t xml:space="preserve"> ve 68 inci maddelerinde tanımlanan yapıyı,</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proofErr w:type="gramStart"/>
            <w:r w:rsidRPr="008E6963">
              <w:rPr>
                <w:rFonts w:ascii="Times New Roman" w:eastAsia="Times New Roman" w:hAnsi="Times New Roman" w:cs="Times New Roman"/>
                <w:sz w:val="18"/>
                <w:szCs w:val="18"/>
              </w:rPr>
              <w:t>ifade</w:t>
            </w:r>
            <w:proofErr w:type="gramEnd"/>
            <w:r w:rsidRPr="008E6963">
              <w:rPr>
                <w:rFonts w:ascii="Times New Roman" w:eastAsia="Times New Roman" w:hAnsi="Times New Roman" w:cs="Times New Roman"/>
                <w:sz w:val="18"/>
                <w:szCs w:val="18"/>
              </w:rPr>
              <w:t xml:space="preserve"> eder.</w:t>
            </w:r>
          </w:p>
          <w:p w:rsidR="008E6963" w:rsidRPr="008E6963" w:rsidRDefault="008E6963" w:rsidP="008E6963">
            <w:pPr>
              <w:spacing w:after="0" w:line="240" w:lineRule="atLeast"/>
              <w:jc w:val="center"/>
              <w:rPr>
                <w:rFonts w:ascii="Times New Roman" w:eastAsia="Times New Roman" w:hAnsi="Times New Roman" w:cs="Times New Roman"/>
                <w:b/>
                <w:bCs/>
                <w:sz w:val="19"/>
                <w:szCs w:val="19"/>
              </w:rPr>
            </w:pPr>
            <w:r w:rsidRPr="008E6963">
              <w:rPr>
                <w:rFonts w:ascii="Times New Roman" w:eastAsia="Times New Roman" w:hAnsi="Times New Roman" w:cs="Times New Roman"/>
                <w:b/>
                <w:bCs/>
                <w:sz w:val="18"/>
                <w:szCs w:val="18"/>
              </w:rPr>
              <w:t>İKİNCİ BÖLÜM</w:t>
            </w:r>
          </w:p>
          <w:p w:rsidR="008E6963" w:rsidRPr="008E6963" w:rsidRDefault="008E6963" w:rsidP="008E6963">
            <w:pPr>
              <w:spacing w:after="0" w:line="240" w:lineRule="atLeast"/>
              <w:jc w:val="center"/>
              <w:rPr>
                <w:rFonts w:ascii="Times New Roman" w:eastAsia="Times New Roman" w:hAnsi="Times New Roman" w:cs="Times New Roman"/>
                <w:b/>
                <w:bCs/>
                <w:sz w:val="19"/>
                <w:szCs w:val="19"/>
              </w:rPr>
            </w:pPr>
            <w:r w:rsidRPr="008E6963">
              <w:rPr>
                <w:rFonts w:ascii="Times New Roman" w:eastAsia="Times New Roman" w:hAnsi="Times New Roman" w:cs="Times New Roman"/>
                <w:b/>
                <w:bCs/>
                <w:sz w:val="18"/>
                <w:szCs w:val="18"/>
              </w:rPr>
              <w:t>Şantiye Şefliği ve İdarenin Görevleri</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Uygulanacak ilke ve kurallar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MADDE 5 –</w:t>
            </w:r>
            <w:r w:rsidRPr="008E6963">
              <w:rPr>
                <w:rFonts w:ascii="Times New Roman" w:eastAsia="Times New Roman" w:hAnsi="Times New Roman" w:cs="Times New Roman"/>
                <w:sz w:val="18"/>
                <w:szCs w:val="18"/>
              </w:rPr>
              <w:t> (1) Yapı ruhsatına tâbi bütün yapıların şantiye şefliğinin, yapı müteahhidi ile şantiye şefi arasında düzenlenen ve asgari olarak işin adı, süresi ve ücreti ile işyeri adresini ve tarafların tebligata elverişli elektronik adreslerini içeren bir iş sözleşmesine göre yürütülmesi esastır.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(2) Şantiye şefliği şartlarını haiz olması halinde yapı müteahhidi şantiye şefliğini üstlenebilir. Bu durumda ayrıca şantiye şefi bulundurma şartı aranmaz.</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(3) Bu Yönetmelik kapsamındaki her türlü bildirim ve tebligat, tarafların beyan ettikleri tebligata elverişli elektronik posta adreslerine yapılabilir. İlgili mevzuatında aksi belirtilmediği müddetçe ayrıca yazılı bildirim yapılması şartı aranmaz.</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Şantiye şefliği</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MADDE 6 –</w:t>
            </w:r>
            <w:r w:rsidRPr="008E6963">
              <w:rPr>
                <w:rFonts w:ascii="Times New Roman" w:eastAsia="Times New Roman" w:hAnsi="Times New Roman" w:cs="Times New Roman"/>
                <w:sz w:val="18"/>
                <w:szCs w:val="18"/>
              </w:rPr>
              <w:t> (1) Aşağıdaki kişiler şantiye şefliği görevini üstlenemez:</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a) Mahkeme veya üyesi olduğu meslek odası tarafından süreli veya süresiz olarak mesleki faaliyette bulunmaktan yasaklananlar yasaklılık süresince.</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b) Tam zamanlı olarak başka bir işte çalışanlar.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(2) Şantiye şefinin;</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a) Mimar, inşaat mühendisi, makine mühendisi veya elektrik mühendisi,</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b) Yükseköğrenim kurumunca elektrik mühendisliğine eşdeğerliği bulunduğu kabul edilen elektrik-elektronik mühendisi,</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c) (a) ve (b) bentlerinde belirtilen mesleklere ilişkin inşaat, makine, elektrik, yapı denetim teknikeri veya bunlara ilişkin teknik öğretmen,</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proofErr w:type="gramStart"/>
            <w:r w:rsidRPr="008E6963">
              <w:rPr>
                <w:rFonts w:ascii="Times New Roman" w:eastAsia="Times New Roman" w:hAnsi="Times New Roman" w:cs="Times New Roman"/>
                <w:sz w:val="18"/>
                <w:szCs w:val="18"/>
              </w:rPr>
              <w:t>olması</w:t>
            </w:r>
            <w:proofErr w:type="gramEnd"/>
            <w:r w:rsidRPr="008E6963">
              <w:rPr>
                <w:rFonts w:ascii="Times New Roman" w:eastAsia="Times New Roman" w:hAnsi="Times New Roman" w:cs="Times New Roman"/>
                <w:sz w:val="18"/>
                <w:szCs w:val="18"/>
              </w:rPr>
              <w:t xml:space="preserve"> şarttır.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(3) Şantiye şefliğinin üstlenilmesinde; yapım işinin konusu, niteliği, büyüklüğü ile özel ihtisas gerektirip gerektirmediği ve ilgili imalatların oranı dikkate alınır.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lastRenderedPageBreak/>
              <w:t>Şantiye şeflerinin çalışma usulü</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MADDE 7 –</w:t>
            </w:r>
            <w:r w:rsidRPr="008E6963">
              <w:rPr>
                <w:rFonts w:ascii="Times New Roman" w:eastAsia="Times New Roman" w:hAnsi="Times New Roman" w:cs="Times New Roman"/>
                <w:sz w:val="18"/>
                <w:szCs w:val="18"/>
              </w:rPr>
              <w:t> (1) Şantiye şefinin yapım işine dair görevi, yapı ruhsatının alınmasından itibaren başlayıp yapı kullanma izin belgesinin alınması ile son bulur.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(2) Şantiye şefi, görev yaptığı ilin sınırları dışında başka bir ilde görev üstlenemez.</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(3) Şantiye şefi aynı anda en fazla beş ayrı yapım işinin şantiye şefliğini üstlenebilir.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(4) Mimar veya mühendis unvanlı şantiye şeflerinin aynı anda üstleneceği farklı yapım işlerinin tamamının yapı inşaat alanı toplamı 30.000 metrekareyi geçemez. Ancak yapım işinin tek ruhsata bağlı veya toplu yapı niteliğinde olması halinde yapı inşaat alanı sınırı uygulanmaz. Şantiye şefi tarafından böyle bir yapım işinde görev üstlenilmesi durumunda aynı anda başka bir yapım işinin şantiye şefliği üstlenilemez.</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(5) Şantiye şeflerinin aynı anda üstelenebilecekleri işlerin sayı ve alan sınırları hesaplanırken, yapı kullanma izin belgesi düzenlenmemiş olanlar hesaba dâhil edilir.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(6) Farklı yapı ruhsatları alınmış olmakla birlikte, aynı parselde yer almak ve istinat duvarı, havuz gibi ana yapının eklentisi olmak kaydıyla, birden fazla yapıdan oluşan inşaatlar, tek yapım işi olarak kabul edilir.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proofErr w:type="gramStart"/>
            <w:r w:rsidRPr="008E6963">
              <w:rPr>
                <w:rFonts w:ascii="Times New Roman" w:eastAsia="Times New Roman" w:hAnsi="Times New Roman" w:cs="Times New Roman"/>
                <w:sz w:val="18"/>
                <w:szCs w:val="18"/>
              </w:rPr>
              <w:t xml:space="preserve">(7) Spor tesisleri, sinema, tiyatro, konser salonu, kongre merkezi, müze, eğitim kurumu, yurt, sağlık tesisi, haberleşme ve ulaşım tesisleri, itfaiye, karakol, kışla, cezaevi, enerji üretim ve dağıtım tesisleri, kuleler, hangar yapıları ile Bakanlıkça belirlenen mimarlık hizmetlerine esas yapı sınıflarından dokuzuncu fıkrada sayılanların dışındaki yapılarda ve kamu kurum ve kuruluşlarınca yapılan veya yaptırılan yapılarda, 6 </w:t>
            </w:r>
            <w:proofErr w:type="spellStart"/>
            <w:r w:rsidRPr="008E6963">
              <w:rPr>
                <w:rFonts w:ascii="Times New Roman" w:eastAsia="Times New Roman" w:hAnsi="Times New Roman" w:cs="Times New Roman"/>
                <w:sz w:val="18"/>
                <w:szCs w:val="18"/>
              </w:rPr>
              <w:t>ncı</w:t>
            </w:r>
            <w:proofErr w:type="spellEnd"/>
            <w:r w:rsidRPr="008E6963">
              <w:rPr>
                <w:rFonts w:ascii="Times New Roman" w:eastAsia="Times New Roman" w:hAnsi="Times New Roman" w:cs="Times New Roman"/>
                <w:sz w:val="18"/>
                <w:szCs w:val="18"/>
              </w:rPr>
              <w:t xml:space="preserve"> maddenin ikinci fıkrasının (a) ve (b) bentlerinde sayılan unvanlarda şantiye şefi bulundurulması zorunludur.</w:t>
            </w:r>
            <w:proofErr w:type="gramEnd"/>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proofErr w:type="gramStart"/>
            <w:r w:rsidRPr="008E6963">
              <w:rPr>
                <w:rFonts w:ascii="Times New Roman" w:eastAsia="Times New Roman" w:hAnsi="Times New Roman" w:cs="Times New Roman"/>
                <w:sz w:val="18"/>
                <w:szCs w:val="18"/>
              </w:rPr>
              <w:t xml:space="preserve">(8) </w:t>
            </w:r>
            <w:proofErr w:type="spellStart"/>
            <w:r w:rsidRPr="008E6963">
              <w:rPr>
                <w:rFonts w:ascii="Times New Roman" w:eastAsia="Times New Roman" w:hAnsi="Times New Roman" w:cs="Times New Roman"/>
                <w:sz w:val="18"/>
                <w:szCs w:val="18"/>
              </w:rPr>
              <w:t>Palplanş</w:t>
            </w:r>
            <w:proofErr w:type="spellEnd"/>
            <w:r w:rsidRPr="008E6963">
              <w:rPr>
                <w:rFonts w:ascii="Times New Roman" w:eastAsia="Times New Roman" w:hAnsi="Times New Roman" w:cs="Times New Roman"/>
                <w:sz w:val="18"/>
                <w:szCs w:val="18"/>
              </w:rPr>
              <w:t xml:space="preserve">, kazık, zemin </w:t>
            </w:r>
            <w:proofErr w:type="spellStart"/>
            <w:r w:rsidRPr="008E6963">
              <w:rPr>
                <w:rFonts w:ascii="Times New Roman" w:eastAsia="Times New Roman" w:hAnsi="Times New Roman" w:cs="Times New Roman"/>
                <w:sz w:val="18"/>
                <w:szCs w:val="18"/>
              </w:rPr>
              <w:t>ankrajı</w:t>
            </w:r>
            <w:proofErr w:type="spellEnd"/>
            <w:r w:rsidRPr="008E6963">
              <w:rPr>
                <w:rFonts w:ascii="Times New Roman" w:eastAsia="Times New Roman" w:hAnsi="Times New Roman" w:cs="Times New Roman"/>
                <w:sz w:val="18"/>
                <w:szCs w:val="18"/>
              </w:rPr>
              <w:t xml:space="preserve">, deprem yalıtımı ve benzeri temel sistemleri ve </w:t>
            </w:r>
            <w:proofErr w:type="spellStart"/>
            <w:r w:rsidRPr="008E6963">
              <w:rPr>
                <w:rFonts w:ascii="Times New Roman" w:eastAsia="Times New Roman" w:hAnsi="Times New Roman" w:cs="Times New Roman"/>
                <w:sz w:val="18"/>
                <w:szCs w:val="18"/>
              </w:rPr>
              <w:t>iksa</w:t>
            </w:r>
            <w:proofErr w:type="spellEnd"/>
            <w:r w:rsidRPr="008E6963">
              <w:rPr>
                <w:rFonts w:ascii="Times New Roman" w:eastAsia="Times New Roman" w:hAnsi="Times New Roman" w:cs="Times New Roman"/>
                <w:sz w:val="18"/>
                <w:szCs w:val="18"/>
              </w:rPr>
              <w:t xml:space="preserve"> yapıları ile kazı işlerinde, jet-</w:t>
            </w:r>
            <w:proofErr w:type="spellStart"/>
            <w:r w:rsidRPr="008E6963">
              <w:rPr>
                <w:rFonts w:ascii="Times New Roman" w:eastAsia="Times New Roman" w:hAnsi="Times New Roman" w:cs="Times New Roman"/>
                <w:sz w:val="18"/>
                <w:szCs w:val="18"/>
              </w:rPr>
              <w:t>grout</w:t>
            </w:r>
            <w:proofErr w:type="spellEnd"/>
            <w:r w:rsidRPr="008E6963">
              <w:rPr>
                <w:rFonts w:ascii="Times New Roman" w:eastAsia="Times New Roman" w:hAnsi="Times New Roman" w:cs="Times New Roman"/>
                <w:sz w:val="18"/>
                <w:szCs w:val="18"/>
              </w:rPr>
              <w:t xml:space="preserve">, zemin sıkıştırma ve benzeri zemin iyileştirme işlerinde, yıkım işlerinde, kayadan oyma depo işlerinde, ayaklı su depoları işlerinde, deprem yalıtımlı bina işlerinde, </w:t>
            </w:r>
            <w:proofErr w:type="spellStart"/>
            <w:r w:rsidRPr="008E6963">
              <w:rPr>
                <w:rFonts w:ascii="Times New Roman" w:eastAsia="Times New Roman" w:hAnsi="Times New Roman" w:cs="Times New Roman"/>
                <w:sz w:val="18"/>
                <w:szCs w:val="18"/>
              </w:rPr>
              <w:t>ardgermeli</w:t>
            </w:r>
            <w:proofErr w:type="spellEnd"/>
            <w:r w:rsidRPr="008E6963">
              <w:rPr>
                <w:rFonts w:ascii="Times New Roman" w:eastAsia="Times New Roman" w:hAnsi="Times New Roman" w:cs="Times New Roman"/>
                <w:sz w:val="18"/>
                <w:szCs w:val="18"/>
              </w:rPr>
              <w:t>-</w:t>
            </w:r>
            <w:proofErr w:type="spellStart"/>
            <w:r w:rsidRPr="008E6963">
              <w:rPr>
                <w:rFonts w:ascii="Times New Roman" w:eastAsia="Times New Roman" w:hAnsi="Times New Roman" w:cs="Times New Roman"/>
                <w:sz w:val="18"/>
                <w:szCs w:val="18"/>
              </w:rPr>
              <w:t>öngermeli</w:t>
            </w:r>
            <w:proofErr w:type="spellEnd"/>
            <w:r w:rsidRPr="008E6963">
              <w:rPr>
                <w:rFonts w:ascii="Times New Roman" w:eastAsia="Times New Roman" w:hAnsi="Times New Roman" w:cs="Times New Roman"/>
                <w:sz w:val="18"/>
                <w:szCs w:val="18"/>
              </w:rPr>
              <w:t xml:space="preserve"> yapı elemanı içeren bina işlerinde münhasıran inşaat mühendisi unvanlı şantiye şefi bulundurulması zorunludur.</w:t>
            </w:r>
            <w:proofErr w:type="gramEnd"/>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 </w:t>
            </w:r>
            <w:proofErr w:type="gramStart"/>
            <w:r w:rsidRPr="008E6963">
              <w:rPr>
                <w:rFonts w:ascii="Times New Roman" w:eastAsia="Times New Roman" w:hAnsi="Times New Roman" w:cs="Times New Roman"/>
                <w:sz w:val="18"/>
                <w:szCs w:val="18"/>
              </w:rPr>
              <w:t>(9) Yedinci ve sekizinci fıkralardaki yapılar hariç olmak üzere, Bakanlıkça belirlenen mimarlık ve mühendislik hizmetlerine esas yapı sınıflarından birinci, ikinci ve üçüncü sınıf yapılardan, bodrumları ile birlikte toplam beş katı ve yapı inşaat alanı 2.000 metrekareyi geçmeyenlerde teknik öğretmenler, 1.500 metrekareyi geçmeyenlerde ise teknikerler meslek alanlarına uygun olarak şantiye şefliğini üstlenebilir.</w:t>
            </w:r>
            <w:proofErr w:type="gramEnd"/>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Şantiye şefinin görev ve sorumlulukları</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MADDE 8 – </w:t>
            </w:r>
            <w:r w:rsidRPr="008E6963">
              <w:rPr>
                <w:rFonts w:ascii="Times New Roman" w:eastAsia="Times New Roman" w:hAnsi="Times New Roman" w:cs="Times New Roman"/>
                <w:sz w:val="18"/>
                <w:szCs w:val="18"/>
              </w:rPr>
              <w:t>(1) Şantiye şefi, yapı müteahhidi adına, yapım işinin ruhsata ve ruhsat eki etüt ve projelere uygun olarak gerçekleştirilebilmesi için gerekli olan inşaat ve iş organizasyonunu sağlamak, mevzuatın öngördüğü her türlü tedbiri almak, uygulamak ve uygulatmakla sorumludur.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 xml:space="preserve">(2) Şantiye şefi, inşaat ve tesisat işlerinde yetki belgeli usta çalıştırmak ve belgelerinin bir örneğini şantiye dosyasında bulundurmak zorundadır. Bu kapsamda, Mesleki Yeterlilik Kurumu Mesleki Yeterlilik Belgeleri, </w:t>
            </w:r>
            <w:proofErr w:type="gramStart"/>
            <w:r w:rsidRPr="008E6963">
              <w:rPr>
                <w:rFonts w:ascii="Times New Roman" w:eastAsia="Times New Roman" w:hAnsi="Times New Roman" w:cs="Times New Roman"/>
                <w:sz w:val="18"/>
                <w:szCs w:val="18"/>
              </w:rPr>
              <w:t>5/6/1986</w:t>
            </w:r>
            <w:proofErr w:type="gramEnd"/>
            <w:r w:rsidRPr="008E6963">
              <w:rPr>
                <w:rFonts w:ascii="Times New Roman" w:eastAsia="Times New Roman" w:hAnsi="Times New Roman" w:cs="Times New Roman"/>
                <w:sz w:val="18"/>
                <w:szCs w:val="18"/>
              </w:rPr>
              <w:t xml:space="preserve"> tarihli ve 3308 sayılı Mesleki Eğitim Kanununa göre ustalık belgesi almış olanlar ile Millî Eğitim Bakanlığına bağlı meslekî ve teknik eğitim okullarından ve üniversitelerin meslekî ve teknik eğitim veren okul ve bölümlerinden mezun olup, diplomalarında veya ustalık belgelerinde belirtilen bölüm, alan ve dallarda çalışanlar yetki belgeli usta olarak kabul edilir.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 xml:space="preserve">(3) Şantiye şefi, inşaat, tesisat ve yıkım işlerinde ilgili teknik düzenlemelere uygun malzeme ve işin niteliğine uygun </w:t>
            </w:r>
            <w:proofErr w:type="spellStart"/>
            <w:r w:rsidRPr="008E6963">
              <w:rPr>
                <w:rFonts w:ascii="Times New Roman" w:eastAsia="Times New Roman" w:hAnsi="Times New Roman" w:cs="Times New Roman"/>
                <w:sz w:val="18"/>
                <w:szCs w:val="18"/>
              </w:rPr>
              <w:t>makina</w:t>
            </w:r>
            <w:proofErr w:type="spellEnd"/>
            <w:r w:rsidRPr="008E6963">
              <w:rPr>
                <w:rFonts w:ascii="Times New Roman" w:eastAsia="Times New Roman" w:hAnsi="Times New Roman" w:cs="Times New Roman"/>
                <w:sz w:val="18"/>
                <w:szCs w:val="18"/>
              </w:rPr>
              <w:t xml:space="preserve"> ve </w:t>
            </w:r>
            <w:proofErr w:type="gramStart"/>
            <w:r w:rsidRPr="008E6963">
              <w:rPr>
                <w:rFonts w:ascii="Times New Roman" w:eastAsia="Times New Roman" w:hAnsi="Times New Roman" w:cs="Times New Roman"/>
                <w:sz w:val="18"/>
                <w:szCs w:val="18"/>
              </w:rPr>
              <w:t>ekipman</w:t>
            </w:r>
            <w:proofErr w:type="gramEnd"/>
            <w:r w:rsidRPr="008E6963">
              <w:rPr>
                <w:rFonts w:ascii="Times New Roman" w:eastAsia="Times New Roman" w:hAnsi="Times New Roman" w:cs="Times New Roman"/>
                <w:sz w:val="18"/>
                <w:szCs w:val="18"/>
              </w:rPr>
              <w:t xml:space="preserve"> kullanılmasını sağlar.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(4) Şantiye şefi görev aldığı yapım işinde iş sağlığı ve güvenliğinin sağlanması için gerekli her türlü önlemin aldırılması yetkisine sahiptir. Bu yetkinin yapı müteahhidi tarafından kullandırılmaması halinde şantiye şefi sorumlu tutulamaz.</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(5) Şantiye şefinin görevden ayrılmak istemesi halinde istifasını, aynı gün içerisinde ilgili idaresine yazılı olarak; yapı müteahhidine ise noter aracılığıyla veya müteahhidin tebligata elverişli elektronik adresine bildirmesi gerekir.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(6) Şantiye şefi, yapının fenni mesullerin/denetçi elemanların talimatlarına uygun olarak inşa ettirilmesinde, görev aldığı şantiye ile alakalı her türlü defter, tutanak ve benzeri belgelerin muhafazasında, düzenlenmesinde ve imzalanmasında ilgili imar ve denetim mevzuatının gerektirdiği sorumluluklarını yerine getirir.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(7) Şantiye şefi, görev almış olduğu inşaatta;</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a) Yapım/yıkım işleri sebebiyle çevre yapılarda oluşan veya oluşması muhtemel hasarları idaresine,</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 xml:space="preserve">b) Meydana gelen iş kazalarını </w:t>
            </w:r>
            <w:proofErr w:type="gramStart"/>
            <w:r w:rsidRPr="008E6963">
              <w:rPr>
                <w:rFonts w:ascii="Times New Roman" w:eastAsia="Times New Roman" w:hAnsi="Times New Roman" w:cs="Times New Roman"/>
                <w:sz w:val="18"/>
                <w:szCs w:val="18"/>
              </w:rPr>
              <w:t>20/6/2012</w:t>
            </w:r>
            <w:proofErr w:type="gramEnd"/>
            <w:r w:rsidRPr="008E6963">
              <w:rPr>
                <w:rFonts w:ascii="Times New Roman" w:eastAsia="Times New Roman" w:hAnsi="Times New Roman" w:cs="Times New Roman"/>
                <w:sz w:val="18"/>
                <w:szCs w:val="18"/>
              </w:rPr>
              <w:t xml:space="preserve"> tarihli ve 6331 sayılı İş Sağlığı ve Güvenliği Kanununda öngörüldüğü şekilde ilgili mercilere,</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proofErr w:type="gramStart"/>
            <w:r w:rsidRPr="008E6963">
              <w:rPr>
                <w:rFonts w:ascii="Times New Roman" w:eastAsia="Times New Roman" w:hAnsi="Times New Roman" w:cs="Times New Roman"/>
                <w:sz w:val="18"/>
                <w:szCs w:val="18"/>
              </w:rPr>
              <w:t>derhal</w:t>
            </w:r>
            <w:proofErr w:type="gramEnd"/>
            <w:r w:rsidRPr="008E6963">
              <w:rPr>
                <w:rFonts w:ascii="Times New Roman" w:eastAsia="Times New Roman" w:hAnsi="Times New Roman" w:cs="Times New Roman"/>
                <w:sz w:val="18"/>
                <w:szCs w:val="18"/>
              </w:rPr>
              <w:t xml:space="preserve"> bildirmek zorundadır.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(8) Şantiye şefi, inşaatta herhangi bir imalata başlamadan en az bir gün önce, yapılacak imalatı denetim sorumlularına haber vermek zorundadır.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İlgili idarenin görevleri</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MADDE 9 –</w:t>
            </w:r>
            <w:r w:rsidRPr="008E6963">
              <w:rPr>
                <w:rFonts w:ascii="Times New Roman" w:eastAsia="Times New Roman" w:hAnsi="Times New Roman" w:cs="Times New Roman"/>
                <w:sz w:val="18"/>
                <w:szCs w:val="18"/>
              </w:rPr>
              <w:t> (1) İlgili idarenin görevleri şunlardır: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 xml:space="preserve">a) 6 </w:t>
            </w:r>
            <w:proofErr w:type="spellStart"/>
            <w:r w:rsidRPr="008E6963">
              <w:rPr>
                <w:rFonts w:ascii="Times New Roman" w:eastAsia="Times New Roman" w:hAnsi="Times New Roman" w:cs="Times New Roman"/>
                <w:sz w:val="18"/>
                <w:szCs w:val="18"/>
              </w:rPr>
              <w:t>ncı</w:t>
            </w:r>
            <w:proofErr w:type="spellEnd"/>
            <w:r w:rsidRPr="008E6963">
              <w:rPr>
                <w:rFonts w:ascii="Times New Roman" w:eastAsia="Times New Roman" w:hAnsi="Times New Roman" w:cs="Times New Roman"/>
                <w:sz w:val="18"/>
                <w:szCs w:val="18"/>
              </w:rPr>
              <w:t xml:space="preserve"> maddenin üçüncü fıkrasını dikkate alarak, şantiye şefinin aynı maddenin ikinci fıkrasında sayılanlardan uygun meslek grubunda olup olmadığını kontrol eder.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lastRenderedPageBreak/>
              <w:t>b) Yapı müteahhidi ile yapılan iş sözleşmesini ister.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c) Mimar ve mühendis şantiye şeflerinden ilgili idaresince, yapı ruhsatı düzenleme aşamasında, süreli veya süresiz olarak meslekî faaliyet haklarından kısıtlı olmadığına dair Ek-1’de yer alan Şantiye Şefleri Tarafından İlgili İdareye Verilecek Taahhütname Örneğini ister.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ç) Herhangi bir şekilde gerçeğe aykırı beyanda bulunanlar ile ilgili gerekli yasal işlemleri başlatır.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d) Mimar ve mühendis şantiye şeflerinin yaptıkları işlere ilişkin bilgileri ilgili meslek odasına bildirir. Bunların imar mevzuatına aykırı fiillerinden dolayı verilen cezalarını, bu Yönetmeliğe aykırı eylemlerini ve haklarındaki kesinleşmiş mahkeme kararlarını, kendi kayıtlarına işlenmek ve ilgili mevzuata göre cezaî işlem yapılmak üzere, ilgili meslek odasına ve e-Şantiye Şefi sistemine işlenmek üzere Müdürlüğe altı gün içinde bildirir.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 xml:space="preserve">e) Kanunun 32 </w:t>
            </w:r>
            <w:proofErr w:type="spellStart"/>
            <w:r w:rsidRPr="008E6963">
              <w:rPr>
                <w:rFonts w:ascii="Times New Roman" w:eastAsia="Times New Roman" w:hAnsi="Times New Roman" w:cs="Times New Roman"/>
                <w:sz w:val="18"/>
                <w:szCs w:val="18"/>
              </w:rPr>
              <w:t>nci</w:t>
            </w:r>
            <w:proofErr w:type="spellEnd"/>
            <w:r w:rsidRPr="008E6963">
              <w:rPr>
                <w:rFonts w:ascii="Times New Roman" w:eastAsia="Times New Roman" w:hAnsi="Times New Roman" w:cs="Times New Roman"/>
                <w:sz w:val="18"/>
                <w:szCs w:val="18"/>
              </w:rPr>
              <w:t xml:space="preserve"> maddesi kapsamında imar mevzuatına aykırı fiillerden dolayı verilen </w:t>
            </w:r>
            <w:proofErr w:type="gramStart"/>
            <w:r w:rsidRPr="008E6963">
              <w:rPr>
                <w:rFonts w:ascii="Times New Roman" w:eastAsia="Times New Roman" w:hAnsi="Times New Roman" w:cs="Times New Roman"/>
                <w:sz w:val="18"/>
                <w:szCs w:val="18"/>
              </w:rPr>
              <w:t>müteahhitlik</w:t>
            </w:r>
            <w:proofErr w:type="gramEnd"/>
            <w:r w:rsidRPr="008E6963">
              <w:rPr>
                <w:rFonts w:ascii="Times New Roman" w:eastAsia="Times New Roman" w:hAnsi="Times New Roman" w:cs="Times New Roman"/>
                <w:sz w:val="18"/>
                <w:szCs w:val="18"/>
              </w:rPr>
              <w:t xml:space="preserve"> yetki belgesi numarası iptal kararlarına konu edilen yapılarda görevli şantiye şefi mimar veya mühendislerin durumunu, altı gün içinde üyesi bulunduğu meslek odasına bildirir.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f) Toplu yapı niteliğindeki ve ana yapı eklentisi tarzındaki işleri belirleyerek e-Şantiye Şefi sisteminde gerekli gruplandırma ve kayıtları yapar.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g) Görevden ayrılan şantiye şeflerini e-Şantiye Şefi sistemine işler, bu yapılarda yeni şantiye şefi görevlendirilinceye kadar yapının devamına müsaade etmez.</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sz w:val="18"/>
                <w:szCs w:val="18"/>
              </w:rPr>
              <w:t>ğ) Aile, Çalışma ve Sosyal Hizmetler Bakanlığınca iş yerinde yapılan teftiş sonucu haklarında bildirimde bulunulan şantiye şeflerinin durumlarını, kayıtlı oldukları meslek odasına bildirir.</w:t>
            </w:r>
          </w:p>
          <w:p w:rsidR="008E6963" w:rsidRPr="008E6963" w:rsidRDefault="008E6963" w:rsidP="008E6963">
            <w:pPr>
              <w:spacing w:after="0" w:line="240" w:lineRule="atLeast"/>
              <w:jc w:val="center"/>
              <w:rPr>
                <w:rFonts w:ascii="Times New Roman" w:eastAsia="Times New Roman" w:hAnsi="Times New Roman" w:cs="Times New Roman"/>
                <w:b/>
                <w:bCs/>
                <w:sz w:val="19"/>
                <w:szCs w:val="19"/>
              </w:rPr>
            </w:pPr>
            <w:r w:rsidRPr="008E6963">
              <w:rPr>
                <w:rFonts w:ascii="Times New Roman" w:eastAsia="Times New Roman" w:hAnsi="Times New Roman" w:cs="Times New Roman"/>
                <w:b/>
                <w:bCs/>
                <w:sz w:val="18"/>
                <w:szCs w:val="18"/>
              </w:rPr>
              <w:t>ÜÇÜNCÜ BÖLÜM</w:t>
            </w:r>
          </w:p>
          <w:p w:rsidR="008E6963" w:rsidRPr="008E6963" w:rsidRDefault="008E6963" w:rsidP="008E6963">
            <w:pPr>
              <w:spacing w:after="0" w:line="240" w:lineRule="atLeast"/>
              <w:jc w:val="center"/>
              <w:rPr>
                <w:rFonts w:ascii="Times New Roman" w:eastAsia="Times New Roman" w:hAnsi="Times New Roman" w:cs="Times New Roman"/>
                <w:b/>
                <w:bCs/>
                <w:sz w:val="19"/>
                <w:szCs w:val="19"/>
              </w:rPr>
            </w:pPr>
            <w:r w:rsidRPr="008E6963">
              <w:rPr>
                <w:rFonts w:ascii="Times New Roman" w:eastAsia="Times New Roman" w:hAnsi="Times New Roman" w:cs="Times New Roman"/>
                <w:b/>
                <w:bCs/>
                <w:sz w:val="18"/>
                <w:szCs w:val="18"/>
              </w:rPr>
              <w:t>Çeşitli ve Son Hükümler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İstisnalar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GEÇİCİ MADDE 1 –</w:t>
            </w:r>
            <w:r w:rsidRPr="008E6963">
              <w:rPr>
                <w:rFonts w:ascii="Times New Roman" w:eastAsia="Times New Roman" w:hAnsi="Times New Roman" w:cs="Times New Roman"/>
                <w:sz w:val="18"/>
                <w:szCs w:val="18"/>
              </w:rPr>
              <w:t xml:space="preserve"> (1) </w:t>
            </w:r>
            <w:proofErr w:type="gramStart"/>
            <w:r w:rsidRPr="008E6963">
              <w:rPr>
                <w:rFonts w:ascii="Times New Roman" w:eastAsia="Times New Roman" w:hAnsi="Times New Roman" w:cs="Times New Roman"/>
                <w:sz w:val="18"/>
                <w:szCs w:val="18"/>
              </w:rPr>
              <w:t>1/1/2012</w:t>
            </w:r>
            <w:proofErr w:type="gramEnd"/>
            <w:r w:rsidRPr="008E6963">
              <w:rPr>
                <w:rFonts w:ascii="Times New Roman" w:eastAsia="Times New Roman" w:hAnsi="Times New Roman" w:cs="Times New Roman"/>
                <w:sz w:val="18"/>
                <w:szCs w:val="18"/>
              </w:rPr>
              <w:t xml:space="preserve"> tarihinden önce şantiye şefliği üstlenilmiş işler, şantiye şefinin yapı inşaat alanı ve iş sayılarına ilişkin sınırlama hesaplarında dikkate alınmaz.</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Yürürlük</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MADDE 10 –</w:t>
            </w:r>
            <w:r w:rsidRPr="008E6963">
              <w:rPr>
                <w:rFonts w:ascii="Times New Roman" w:eastAsia="Times New Roman" w:hAnsi="Times New Roman" w:cs="Times New Roman"/>
                <w:sz w:val="18"/>
                <w:szCs w:val="18"/>
              </w:rPr>
              <w:t> (1) Bu Yönetmelik yayımı tarihinden üç ay sonra yürürlüğe girer.</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Yürütme</w:t>
            </w:r>
          </w:p>
          <w:p w:rsidR="008E6963" w:rsidRPr="008E6963" w:rsidRDefault="008E6963" w:rsidP="008E6963">
            <w:pPr>
              <w:spacing w:after="0" w:line="240" w:lineRule="atLeast"/>
              <w:ind w:firstLine="566"/>
              <w:jc w:val="both"/>
              <w:rPr>
                <w:rFonts w:ascii="Times New Roman" w:eastAsia="Times New Roman" w:hAnsi="Times New Roman" w:cs="Times New Roman"/>
                <w:sz w:val="19"/>
                <w:szCs w:val="19"/>
              </w:rPr>
            </w:pPr>
            <w:r w:rsidRPr="008E6963">
              <w:rPr>
                <w:rFonts w:ascii="Times New Roman" w:eastAsia="Times New Roman" w:hAnsi="Times New Roman" w:cs="Times New Roman"/>
                <w:b/>
                <w:bCs/>
                <w:sz w:val="18"/>
                <w:szCs w:val="18"/>
              </w:rPr>
              <w:t>MADDE 11 –</w:t>
            </w:r>
            <w:r w:rsidRPr="008E6963">
              <w:rPr>
                <w:rFonts w:ascii="Times New Roman" w:eastAsia="Times New Roman" w:hAnsi="Times New Roman" w:cs="Times New Roman"/>
                <w:sz w:val="18"/>
                <w:szCs w:val="18"/>
              </w:rPr>
              <w:t> (1) Bu Yönetmelik hükümlerini Çevre ve Şehircilik Bakanı yürütür.</w:t>
            </w:r>
          </w:p>
        </w:tc>
      </w:tr>
    </w:tbl>
    <w:p w:rsidR="00736D6D" w:rsidRDefault="00736D6D"/>
    <w:sectPr w:rsidR="00736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8E6963"/>
    <w:rsid w:val="00736D6D"/>
    <w:rsid w:val="008E69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6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8E6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8E6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8E69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38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METINANTEP</dc:creator>
  <cp:keywords/>
  <dc:description/>
  <cp:lastModifiedBy>METINANTEP</cp:lastModifiedBy>
  <cp:revision>3</cp:revision>
  <dcterms:created xsi:type="dcterms:W3CDTF">2019-03-05T06:41:00Z</dcterms:created>
  <dcterms:modified xsi:type="dcterms:W3CDTF">2019-03-05T06:41:00Z</dcterms:modified>
</cp:coreProperties>
</file>