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104"/>
      </w:tblGrid>
      <w:tr w:rsidR="004E68B1" w:rsidRPr="004E68B1" w:rsidTr="004E68B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E68B1" w:rsidRPr="004E68B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E68B1" w:rsidRPr="004E68B1" w:rsidRDefault="004E68B1" w:rsidP="004E68B1">
                  <w:r w:rsidRPr="004E68B1">
                    <w:t>25 Ağustos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E68B1" w:rsidRPr="004E68B1" w:rsidRDefault="004E68B1" w:rsidP="004E68B1">
                  <w:r w:rsidRPr="004E68B1">
                    <w:rPr>
                      <w:b/>
                      <w:bCs/>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D27D6" w:rsidRPr="004E68B1" w:rsidRDefault="004E68B1" w:rsidP="004E68B1">
                  <w:proofErr w:type="gramStart"/>
                  <w:r w:rsidRPr="004E68B1">
                    <w:t>Sayı : 30165</w:t>
                  </w:r>
                  <w:proofErr w:type="gramEnd"/>
                </w:p>
              </w:tc>
            </w:tr>
            <w:tr w:rsidR="004E68B1" w:rsidRPr="004E68B1">
              <w:trPr>
                <w:trHeight w:val="480"/>
                <w:jc w:val="center"/>
              </w:trPr>
              <w:tc>
                <w:tcPr>
                  <w:tcW w:w="8789" w:type="dxa"/>
                  <w:gridSpan w:val="3"/>
                  <w:tcMar>
                    <w:top w:w="0" w:type="dxa"/>
                    <w:left w:w="108" w:type="dxa"/>
                    <w:bottom w:w="0" w:type="dxa"/>
                    <w:right w:w="108" w:type="dxa"/>
                  </w:tcMar>
                  <w:vAlign w:val="center"/>
                  <w:hideMark/>
                </w:tcPr>
                <w:p w:rsidR="008D27D6" w:rsidRPr="004E68B1" w:rsidRDefault="004E68B1" w:rsidP="004E68B1">
                  <w:r w:rsidRPr="004E68B1">
                    <w:rPr>
                      <w:b/>
                      <w:bCs/>
                    </w:rPr>
                    <w:t>YÖNETMELİK</w:t>
                  </w:r>
                </w:p>
              </w:tc>
            </w:tr>
            <w:tr w:rsidR="004E68B1" w:rsidRPr="004E68B1">
              <w:trPr>
                <w:trHeight w:val="480"/>
                <w:jc w:val="center"/>
              </w:trPr>
              <w:tc>
                <w:tcPr>
                  <w:tcW w:w="8789" w:type="dxa"/>
                  <w:gridSpan w:val="3"/>
                  <w:tcMar>
                    <w:top w:w="0" w:type="dxa"/>
                    <w:left w:w="108" w:type="dxa"/>
                    <w:bottom w:w="0" w:type="dxa"/>
                    <w:right w:w="108" w:type="dxa"/>
                  </w:tcMar>
                  <w:vAlign w:val="center"/>
                  <w:hideMark/>
                </w:tcPr>
                <w:p w:rsidR="004E68B1" w:rsidRPr="004E68B1" w:rsidRDefault="004E68B1" w:rsidP="004E68B1">
                  <w:pPr>
                    <w:rPr>
                      <w:u w:val="single"/>
                    </w:rPr>
                  </w:pPr>
                  <w:r w:rsidRPr="004E68B1">
                    <w:rPr>
                      <w:u w:val="single"/>
                    </w:rPr>
                    <w:t>Türk Mühendis ve Mimar Odaları Birliği Elektrik Mühendisleri Odasından:</w:t>
                  </w:r>
                </w:p>
                <w:p w:rsidR="004E68B1" w:rsidRPr="004E68B1" w:rsidRDefault="004E68B1" w:rsidP="004E68B1">
                  <w:pPr>
                    <w:rPr>
                      <w:b/>
                      <w:bCs/>
                    </w:rPr>
                  </w:pPr>
                  <w:r w:rsidRPr="004E68B1">
                    <w:rPr>
                      <w:b/>
                      <w:bCs/>
                    </w:rPr>
                    <w:t>TÜRK MÜHENDİS VE MİMAR ODALARI BİRLİĞİ ELEKTRİK MÜHENDİSLERİ</w:t>
                  </w:r>
                </w:p>
                <w:p w:rsidR="004E68B1" w:rsidRPr="004E68B1" w:rsidRDefault="004E68B1" w:rsidP="004E68B1">
                  <w:pPr>
                    <w:rPr>
                      <w:b/>
                      <w:bCs/>
                    </w:rPr>
                  </w:pPr>
                  <w:r w:rsidRPr="004E68B1">
                    <w:rPr>
                      <w:b/>
                      <w:bCs/>
                    </w:rPr>
                    <w:t>ODASI NORM GELİŞTİRME MERKEZİ USUL</w:t>
                  </w:r>
                  <w:r w:rsidR="0003624D">
                    <w:rPr>
                      <w:b/>
                      <w:bCs/>
                    </w:rPr>
                    <w:t xml:space="preserve"> </w:t>
                  </w:r>
                  <w:bookmarkStart w:id="0" w:name="_GoBack"/>
                  <w:bookmarkEnd w:id="0"/>
                  <w:r w:rsidRPr="004E68B1">
                    <w:rPr>
                      <w:b/>
                      <w:bCs/>
                    </w:rPr>
                    <w:t>VE ESASLARI YÖNETMELİĞİ</w:t>
                  </w:r>
                </w:p>
                <w:p w:rsidR="004E68B1" w:rsidRPr="004E68B1" w:rsidRDefault="004E68B1" w:rsidP="004E68B1">
                  <w:r w:rsidRPr="004E68B1">
                    <w:rPr>
                      <w:b/>
                      <w:bCs/>
                    </w:rPr>
                    <w:t>Amaç</w:t>
                  </w:r>
                </w:p>
                <w:p w:rsidR="004E68B1" w:rsidRPr="004E68B1" w:rsidRDefault="004E68B1" w:rsidP="004E68B1">
                  <w:r w:rsidRPr="004E68B1">
                    <w:rPr>
                      <w:b/>
                      <w:bCs/>
                    </w:rPr>
                    <w:t>MADDE 1 –</w:t>
                  </w:r>
                  <w:r w:rsidRPr="004E68B1">
                    <w:t> (1) Bu Yönetmeliğin amacı, Elektrik Mühendisleri Odası bünyesinde kurulan Norm Geliştirme Merkezinin çalışma usul ve esaslarını düzenlemektir.</w:t>
                  </w:r>
                </w:p>
                <w:p w:rsidR="004E68B1" w:rsidRPr="004E68B1" w:rsidRDefault="004E68B1" w:rsidP="004E68B1">
                  <w:r w:rsidRPr="004E68B1">
                    <w:rPr>
                      <w:b/>
                      <w:bCs/>
                    </w:rPr>
                    <w:t>Kapsam</w:t>
                  </w:r>
                </w:p>
                <w:p w:rsidR="004E68B1" w:rsidRPr="004E68B1" w:rsidRDefault="004E68B1" w:rsidP="004E68B1">
                  <w:r w:rsidRPr="004E68B1">
                    <w:rPr>
                      <w:b/>
                      <w:bCs/>
                    </w:rPr>
                    <w:t>MADDE 2 –</w:t>
                  </w:r>
                  <w:r w:rsidRPr="004E68B1">
                    <w:t xml:space="preserve"> (1) Bu Yönetmelik, Elektrik Mühendisleri Odası bünyesinde kurulan Norm Geliştirme Merkezinin geliştireceği normların hazırlanması, yayımlanması, uygunluk değerlendirme </w:t>
                  </w:r>
                  <w:proofErr w:type="gramStart"/>
                  <w:r w:rsidRPr="004E68B1">
                    <w:t>kriterleri</w:t>
                  </w:r>
                  <w:proofErr w:type="gramEnd"/>
                  <w:r w:rsidRPr="004E68B1">
                    <w:t>, belgelendirme esasları ile oluşturulacak komiteler ve merkez bünyesinde görevlendirilecek personelin çalışma usul ve esaslarını kapsar.</w:t>
                  </w:r>
                </w:p>
                <w:p w:rsidR="004E68B1" w:rsidRPr="004E68B1" w:rsidRDefault="004E68B1" w:rsidP="004E68B1">
                  <w:r w:rsidRPr="004E68B1">
                    <w:rPr>
                      <w:b/>
                      <w:bCs/>
                    </w:rPr>
                    <w:t>Dayanak</w:t>
                  </w:r>
                </w:p>
                <w:p w:rsidR="004E68B1" w:rsidRPr="004E68B1" w:rsidRDefault="004E68B1" w:rsidP="004E68B1">
                  <w:r w:rsidRPr="004E68B1">
                    <w:rPr>
                      <w:b/>
                      <w:bCs/>
                    </w:rPr>
                    <w:t>MADDE 3 –</w:t>
                  </w:r>
                  <w:r w:rsidRPr="004E68B1">
                    <w:t> (1) Bu Yönetmelik, 27/1/1954 tarihli ve 6235 sayılı Türk Mühendis ve Mimar Odaları Birliği Kanunu hükümlerine dayanılarak hazırlanmıştır.</w:t>
                  </w:r>
                </w:p>
                <w:p w:rsidR="004E68B1" w:rsidRPr="004E68B1" w:rsidRDefault="004E68B1" w:rsidP="004E68B1">
                  <w:r w:rsidRPr="004E68B1">
                    <w:rPr>
                      <w:b/>
                      <w:bCs/>
                    </w:rPr>
                    <w:t>Tanımlar</w:t>
                  </w:r>
                </w:p>
                <w:p w:rsidR="004E68B1" w:rsidRPr="004E68B1" w:rsidRDefault="004E68B1" w:rsidP="004E68B1">
                  <w:r w:rsidRPr="004E68B1">
                    <w:rPr>
                      <w:b/>
                      <w:bCs/>
                    </w:rPr>
                    <w:t>MADDE 4 –</w:t>
                  </w:r>
                  <w:r w:rsidRPr="004E68B1">
                    <w:t> (1) Bu Yönetmelikte geçen;</w:t>
                  </w:r>
                </w:p>
                <w:p w:rsidR="004E68B1" w:rsidRPr="004E68B1" w:rsidRDefault="004E68B1" w:rsidP="004E68B1">
                  <w:r w:rsidRPr="004E68B1">
                    <w:t>a) Çalışma grubu: Teknik Komite tarafından önerilen ve Oda Yönetim Kurulu tarafından onaylanan her norm için ayrı ayrı belirlenen çalışma ekibini,</w:t>
                  </w:r>
                </w:p>
                <w:p w:rsidR="004E68B1" w:rsidRPr="004E68B1" w:rsidRDefault="004E68B1" w:rsidP="004E68B1">
                  <w:r w:rsidRPr="004E68B1">
                    <w:t>b) EMO/Oda: Elektrik Mühendisleri Odasını,</w:t>
                  </w:r>
                </w:p>
                <w:p w:rsidR="004E68B1" w:rsidRPr="004E68B1" w:rsidRDefault="004E68B1" w:rsidP="004E68B1">
                  <w:r w:rsidRPr="004E68B1">
                    <w:t>c) Norm: Mevcut ve gereksinim duyulan sorunlar dikkate alınarak, belirli bir konuda ortak ve tekrar eden kullanımlar için en uygun düzeyde bir düzen gerçekleştirilmesi amacıyla gerekli hükümlerin oluşturulması faaliyetini,</w:t>
                  </w:r>
                </w:p>
                <w:p w:rsidR="004E68B1" w:rsidRPr="004E68B1" w:rsidRDefault="004E68B1" w:rsidP="004E68B1">
                  <w:r w:rsidRPr="004E68B1">
                    <w:t>ç) Norm Hazırlama Programı: Norm Geliştirme Merkezi tarafından hazırlanan yıllık planı,</w:t>
                  </w:r>
                </w:p>
                <w:p w:rsidR="004E68B1" w:rsidRPr="004E68B1" w:rsidRDefault="004E68B1" w:rsidP="004E68B1">
                  <w:r w:rsidRPr="004E68B1">
                    <w:t>d) Teknik Komite: Oda Yönetim Kurulu tarafından görevlendirilen ilgili uzmanlardan oluşan komiteyi,</w:t>
                  </w:r>
                </w:p>
                <w:p w:rsidR="004E68B1" w:rsidRPr="004E68B1" w:rsidRDefault="004E68B1" w:rsidP="004E68B1">
                  <w:proofErr w:type="gramStart"/>
                  <w:r w:rsidRPr="004E68B1">
                    <w:t>ifade</w:t>
                  </w:r>
                  <w:proofErr w:type="gramEnd"/>
                  <w:r w:rsidRPr="004E68B1">
                    <w:t xml:space="preserve"> eder.</w:t>
                  </w:r>
                </w:p>
                <w:p w:rsidR="004E68B1" w:rsidRPr="004E68B1" w:rsidRDefault="004E68B1" w:rsidP="004E68B1">
                  <w:r w:rsidRPr="004E68B1">
                    <w:rPr>
                      <w:b/>
                      <w:bCs/>
                    </w:rPr>
                    <w:t>Norm hazırlama politikası</w:t>
                  </w:r>
                </w:p>
                <w:p w:rsidR="004E68B1" w:rsidRPr="004E68B1" w:rsidRDefault="004E68B1" w:rsidP="004E68B1">
                  <w:r w:rsidRPr="004E68B1">
                    <w:rPr>
                      <w:b/>
                      <w:bCs/>
                    </w:rPr>
                    <w:t>MADDE 5 –</w:t>
                  </w:r>
                  <w:r w:rsidRPr="004E68B1">
                    <w:t> (1) Norm hazırlama sürecinde aşağıdaki hususlara dikkat edilir:</w:t>
                  </w:r>
                </w:p>
                <w:p w:rsidR="004E68B1" w:rsidRPr="004E68B1" w:rsidRDefault="004E68B1" w:rsidP="004E68B1">
                  <w:r w:rsidRPr="004E68B1">
                    <w:t xml:space="preserve">a) Mevcut ve olası problemler dikkate alınarak, belirli bir konuda ortak ve tekrar eden </w:t>
                  </w:r>
                  <w:r w:rsidRPr="004E68B1">
                    <w:lastRenderedPageBreak/>
                    <w:t>kullanımlar için en uygun düzeyde bir düzen gerçekleştirilmesi amacıyla normlar hazırlanır.</w:t>
                  </w:r>
                </w:p>
                <w:p w:rsidR="004E68B1" w:rsidRPr="004E68B1" w:rsidRDefault="004E68B1" w:rsidP="004E68B1">
                  <w:r w:rsidRPr="004E68B1">
                    <w:t>b) Normlar hazırlanırken kamu yararı gözetilir.</w:t>
                  </w:r>
                </w:p>
                <w:p w:rsidR="004E68B1" w:rsidRPr="004E68B1" w:rsidRDefault="004E68B1" w:rsidP="004E68B1">
                  <w:r w:rsidRPr="004E68B1">
                    <w:t>c) Bir ürünü, hizmeti, sistemi veya ticari kuruluşun çıkarlarını gözeten normlar hazırlanamaz.</w:t>
                  </w:r>
                </w:p>
                <w:p w:rsidR="004E68B1" w:rsidRPr="004E68B1" w:rsidRDefault="004E68B1" w:rsidP="004E68B1">
                  <w:r w:rsidRPr="004E68B1">
                    <w:t>ç) Normlar aksi yönde karar alınmadıkça açık olarak yayımlanır.</w:t>
                  </w:r>
                </w:p>
                <w:p w:rsidR="004E68B1" w:rsidRPr="004E68B1" w:rsidRDefault="004E68B1" w:rsidP="004E68B1">
                  <w:r w:rsidRPr="004E68B1">
                    <w:t>d) Normlar hazırlanırken tüm tarafları temsil edecek şekilde görüş alınır.</w:t>
                  </w:r>
                </w:p>
                <w:p w:rsidR="004E68B1" w:rsidRPr="004E68B1" w:rsidRDefault="004E68B1" w:rsidP="004E68B1">
                  <w:r w:rsidRPr="004E68B1">
                    <w:t>e) Norm yayımlama yetkisi Oda Yönetim Kuruluna aittir.</w:t>
                  </w:r>
                </w:p>
                <w:p w:rsidR="004E68B1" w:rsidRPr="004E68B1" w:rsidRDefault="004E68B1" w:rsidP="004E68B1">
                  <w:r w:rsidRPr="004E68B1">
                    <w:rPr>
                      <w:b/>
                      <w:bCs/>
                    </w:rPr>
                    <w:t>Norm hazırlama ve yayımlama süreci</w:t>
                  </w:r>
                </w:p>
                <w:p w:rsidR="004E68B1" w:rsidRPr="004E68B1" w:rsidRDefault="004E68B1" w:rsidP="004E68B1">
                  <w:r w:rsidRPr="004E68B1">
                    <w:rPr>
                      <w:b/>
                      <w:bCs/>
                    </w:rPr>
                    <w:t>MADDE 6 –</w:t>
                  </w:r>
                  <w:r w:rsidRPr="004E68B1">
                    <w:t> (1) Norm hazırlama ve yayımlama süreçleri aşağıdaki gibidir:</w:t>
                  </w:r>
                </w:p>
                <w:p w:rsidR="004E68B1" w:rsidRPr="004E68B1" w:rsidRDefault="004E68B1" w:rsidP="004E68B1">
                  <w:r w:rsidRPr="004E68B1">
                    <w:t>a) Norm Hazırlama Programına konu teklifi: Norm hazırlama programı, yıllık olarak Norm Geliştirme Merkezi Müdürü tarafından hazırlanır ve Oda Yönetim Kurulu onayı ile yürürlüğe girer. Ancak kamu çıkarları, ülkede yaşanan gelişmeler gözetilerek programa norm konu teklifi yapılabilir. Avrupa Standartları, uluslararası standartlar, sistematik gözden geçirme, bakanlıklar, kamu kurum ve kuruluşları, özel sektör kuruluşları, bilimsel kuruluşlar, tüketici dernekleri, mesleki kuruluşlar ve oda birimleri önerileri gözetilerek Norm Geliştirme Merkezi İş Programı hazırlanır.</w:t>
                  </w:r>
                </w:p>
                <w:p w:rsidR="004E68B1" w:rsidRPr="004E68B1" w:rsidRDefault="004E68B1" w:rsidP="004E68B1">
                  <w:proofErr w:type="gramStart"/>
                  <w:r w:rsidRPr="004E68B1">
                    <w:t xml:space="preserve">b) Tasarının hazırlanması: Taslak metinler, mesleki tecrübeye sahip üyeler/diğer meslek odası üyeleri, eğitim ve öğretim kurumları, yabancı kaynaklar, standartlar, çalışma grupları, alt çalışma grupları, sektör dernekleri, firmalar ile kamu kurum ve kuruluşlarının görüşleri alınarak Norm Geliştirme Merkezi norm formatına ve norm hazırlama programına uygun olarak Norm Geliştirme Merkezi uzmanları tarafından hazırlanır. </w:t>
                  </w:r>
                  <w:proofErr w:type="gramEnd"/>
                  <w:r w:rsidRPr="004E68B1">
                    <w:t>Hazırlanan norm taslağı, çalışma grubunun görüşüne sunulur. Taslak metin, alınan görüşler ve çalışma grubunun uygun görüşlü kararı ile etüde sunulur.</w:t>
                  </w:r>
                </w:p>
                <w:p w:rsidR="004E68B1" w:rsidRPr="004E68B1" w:rsidRDefault="004E68B1" w:rsidP="004E68B1">
                  <w:r w:rsidRPr="004E68B1">
                    <w:t>c) Etüt: Etüde sunulan taslak metin, internet ortamında ilgili kurumlar, firmalar, sektör dernekleri, alt çalışma grupları ve tüketici derneklerinin görüşüne açılır. Görüşe açılan metin, Teknik Komite tarafından verilen sürede alınan görüşler doğrultusunda ya kabul edilir ve yayımlama sürecine girer ya da tekrar etüt sürecine sokulur.</w:t>
                  </w:r>
                </w:p>
                <w:p w:rsidR="004E68B1" w:rsidRPr="004E68B1" w:rsidRDefault="004E68B1" w:rsidP="004E68B1">
                  <w:r w:rsidRPr="004E68B1">
                    <w:t>ç) Kabul ve yayımlama: Taslak metin, etüt sürecinin ardından Norm Geliştirme Merkezi tarafından numaralandırılır ve Teknik Komite gündemine alınır. Teknik Komite incelemesinin ardından varsa gerekli düzeltmeler yapılır ve Norm Geliştirme Merkezi Müdürü tarafından Oda Yönetim Kurulu onayına sunulur. Oda Yönetim Kurulu onayının ardından EMO Normu olarak yayımlanır.</w:t>
                  </w:r>
                </w:p>
                <w:p w:rsidR="004E68B1" w:rsidRPr="004E68B1" w:rsidRDefault="004E68B1" w:rsidP="004E68B1">
                  <w:r w:rsidRPr="004E68B1">
                    <w:t>d) Sistematik gözden geçirme: Tüm normlar, teknolojik gelişmeler, ilgili mevzuat ve ihtiyaçlar dikkate alınarak en geç 5 yılda bir sistematik gözden geçirme sürecine sokulur. Gözden geçirme süreci, yeni norm hazırlama süreci ile aynı şekilde yürütülür.</w:t>
                  </w:r>
                </w:p>
                <w:p w:rsidR="004E68B1" w:rsidRPr="004E68B1" w:rsidRDefault="004E68B1" w:rsidP="004E68B1">
                  <w:r w:rsidRPr="004E68B1">
                    <w:rPr>
                      <w:b/>
                      <w:bCs/>
                    </w:rPr>
                    <w:t>Numaralandırma</w:t>
                  </w:r>
                </w:p>
                <w:p w:rsidR="004E68B1" w:rsidRPr="004E68B1" w:rsidRDefault="004E68B1" w:rsidP="004E68B1">
                  <w:r w:rsidRPr="004E68B1">
                    <w:rPr>
                      <w:b/>
                      <w:bCs/>
                    </w:rPr>
                    <w:t>MADDE 7 –</w:t>
                  </w:r>
                  <w:r w:rsidRPr="004E68B1">
                    <w:t xml:space="preserve"> (1) Tüm normlar, konusuna ve örneği Ek-1’de yer alan konu ağacına uygun olarak </w:t>
                  </w:r>
                  <w:r w:rsidRPr="004E68B1">
                    <w:lastRenderedPageBreak/>
                    <w:t>Norm Geliştirme Merkezi tarafından numaralandırılır. Normda yapılan değişiklikler numaranın yanında :*yıl* şeklinde belirtilir. Norm Uygunluk Belgesi alan kuruluşlar değişiklik ile ilgili bilgilendirilir.</w:t>
                  </w:r>
                </w:p>
                <w:p w:rsidR="004E68B1" w:rsidRPr="004E68B1" w:rsidRDefault="004E68B1" w:rsidP="004E68B1">
                  <w:r w:rsidRPr="004E68B1">
                    <w:rPr>
                      <w:b/>
                      <w:bCs/>
                    </w:rPr>
                    <w:t>Teknik Komite</w:t>
                  </w:r>
                </w:p>
                <w:p w:rsidR="004E68B1" w:rsidRPr="004E68B1" w:rsidRDefault="004E68B1" w:rsidP="004E68B1">
                  <w:r w:rsidRPr="004E68B1">
                    <w:rPr>
                      <w:b/>
                      <w:bCs/>
                    </w:rPr>
                    <w:t>MADDE 8 –</w:t>
                  </w:r>
                  <w:r w:rsidRPr="004E68B1">
                    <w:t> (1) Norm Geliştirme Merkezi Teknik Komitesi, bir normun yayımlanması için son kararı veren komitedir. Tüm çalışma grupları ile ilgili kuruluşlardan gelen görüşler bu komitede değerlendirilir. Teknik Komite üyeleri oda üyelerinden veya ilgili teknik uzmanlardan oluşur ve 3 yıllığına Oda Yönetim Kurulu tarafından görevlendirilir. Teknik Komite üyelerinin sayısı, en az 5 olmak üzere tek sayı şeklinde Oda Yönetim Kurulu tarafından belirlenir. Teknik Komite üyelerine Oda Yönetim Kurulu tarafından belirlenen tutarda huzur hakkı ödenir. Teknik Komite ile çalışma gruplarının çalışma usul ve esasları yönerge ile düzenlenir.</w:t>
                  </w:r>
                </w:p>
                <w:p w:rsidR="004E68B1" w:rsidRPr="004E68B1" w:rsidRDefault="004E68B1" w:rsidP="004E68B1">
                  <w:r w:rsidRPr="004E68B1">
                    <w:rPr>
                      <w:b/>
                      <w:bCs/>
                    </w:rPr>
                    <w:t>Personel yapısı</w:t>
                  </w:r>
                </w:p>
                <w:p w:rsidR="004E68B1" w:rsidRPr="004E68B1" w:rsidRDefault="004E68B1" w:rsidP="004E68B1">
                  <w:r w:rsidRPr="004E68B1">
                    <w:rPr>
                      <w:b/>
                      <w:bCs/>
                    </w:rPr>
                    <w:t>MADDE 9 –</w:t>
                  </w:r>
                  <w:r w:rsidRPr="004E68B1">
                    <w:t> (1) Norm Geliştirme Merkezi; Merkez Müdürü ve uzmanlardan oluşur. Ayrıca Merkez Müdürü tarafından talep edilmesi durumunda Oda Yönetim Kurulu tarafından çalışmalarda yeterli sayıda büro personeli görevlendirilir.</w:t>
                  </w:r>
                </w:p>
                <w:p w:rsidR="004E68B1" w:rsidRPr="004E68B1" w:rsidRDefault="004E68B1" w:rsidP="004E68B1">
                  <w:r w:rsidRPr="004E68B1">
                    <w:rPr>
                      <w:b/>
                      <w:bCs/>
                    </w:rPr>
                    <w:t>Çalışma grupları</w:t>
                  </w:r>
                </w:p>
                <w:p w:rsidR="004E68B1" w:rsidRPr="004E68B1" w:rsidRDefault="004E68B1" w:rsidP="004E68B1">
                  <w:r w:rsidRPr="004E68B1">
                    <w:rPr>
                      <w:b/>
                      <w:bCs/>
                    </w:rPr>
                    <w:t>MADDE 10 –</w:t>
                  </w:r>
                  <w:r w:rsidRPr="004E68B1">
                    <w:t> (1) Her bir norm için çalışma grubu oluşturulur ve çalışmaların sekretaryasını bu konuda atanan norm geliştirme uzmanı yürütür.</w:t>
                  </w:r>
                </w:p>
                <w:p w:rsidR="004E68B1" w:rsidRPr="004E68B1" w:rsidRDefault="004E68B1" w:rsidP="004E68B1">
                  <w:r w:rsidRPr="004E68B1">
                    <w:rPr>
                      <w:b/>
                      <w:bCs/>
                    </w:rPr>
                    <w:t>Norm uygunluk belgesi</w:t>
                  </w:r>
                </w:p>
                <w:p w:rsidR="004E68B1" w:rsidRPr="004E68B1" w:rsidRDefault="004E68B1" w:rsidP="004E68B1">
                  <w:r w:rsidRPr="004E68B1">
                    <w:rPr>
                      <w:b/>
                      <w:bCs/>
                    </w:rPr>
                    <w:t>MADDE 11 –</w:t>
                  </w:r>
                  <w:r w:rsidRPr="004E68B1">
                    <w:t> (1) Kurum ve kuruluşlar ile firmaların talep etmesi halinde ürün, sistem ve hizmetler için Norm Uygunluk Belgesi düzenlenebilir. Norm Uygunluk Belgesi düzenleme usul ve esasları yönerge ile düzenlenir.</w:t>
                  </w:r>
                </w:p>
                <w:p w:rsidR="004E68B1" w:rsidRPr="004E68B1" w:rsidRDefault="004E68B1" w:rsidP="004E68B1">
                  <w:r w:rsidRPr="004E68B1">
                    <w:rPr>
                      <w:b/>
                      <w:bCs/>
                    </w:rPr>
                    <w:t>Lisans hakkı ve lisans devri</w:t>
                  </w:r>
                </w:p>
                <w:p w:rsidR="004E68B1" w:rsidRPr="004E68B1" w:rsidRDefault="004E68B1" w:rsidP="004E68B1">
                  <w:r w:rsidRPr="004E68B1">
                    <w:rPr>
                      <w:b/>
                      <w:bCs/>
                    </w:rPr>
                    <w:t>MADDE 12 –</w:t>
                  </w:r>
                  <w:r w:rsidRPr="004E68B1">
                    <w:t> (1) Hazırlanan normların telif hakları, Oda tüzel kişiliğine aittir. Ancak talep edilmesi ve Oda Yönetim Kurulu tarafından belirlenen tarife kapsamındaki ücretlerin ödenmesi durumunda lisans kullanım hakkı belirlenen bir süre için devredilebilir.</w:t>
                  </w:r>
                </w:p>
                <w:p w:rsidR="004E68B1" w:rsidRPr="004E68B1" w:rsidRDefault="004E68B1" w:rsidP="004E68B1">
                  <w:r w:rsidRPr="004E68B1">
                    <w:rPr>
                      <w:b/>
                      <w:bCs/>
                    </w:rPr>
                    <w:t>Yayın dili</w:t>
                  </w:r>
                </w:p>
                <w:p w:rsidR="004E68B1" w:rsidRPr="004E68B1" w:rsidRDefault="004E68B1" w:rsidP="004E68B1">
                  <w:r w:rsidRPr="004E68B1">
                    <w:rPr>
                      <w:b/>
                      <w:bCs/>
                    </w:rPr>
                    <w:t>MADDE 13 –</w:t>
                  </w:r>
                  <w:r w:rsidRPr="004E68B1">
                    <w:t xml:space="preserve"> (1) Normların dili </w:t>
                  </w:r>
                  <w:proofErr w:type="spellStart"/>
                  <w:r w:rsidRPr="004E68B1">
                    <w:t>Türkçe’dir</w:t>
                  </w:r>
                  <w:proofErr w:type="spellEnd"/>
                  <w:r w:rsidRPr="004E68B1">
                    <w:t>. Ancak talep edilmesi durumunda; lisans kullanım hakkı bedelinin ödenmesi koşulu ve Teknik Komitenin onayı ile başka resmi dillerde normlar hazırlanabilir veya mevcut normlar diğer resmi dillere çevrilebilir.</w:t>
                  </w:r>
                </w:p>
                <w:p w:rsidR="004E68B1" w:rsidRPr="004E68B1" w:rsidRDefault="004E68B1" w:rsidP="004E68B1">
                  <w:r w:rsidRPr="004E68B1">
                    <w:rPr>
                      <w:b/>
                      <w:bCs/>
                    </w:rPr>
                    <w:t>Mali konular</w:t>
                  </w:r>
                </w:p>
                <w:p w:rsidR="004E68B1" w:rsidRPr="004E68B1" w:rsidRDefault="004E68B1" w:rsidP="004E68B1">
                  <w:r w:rsidRPr="004E68B1">
                    <w:rPr>
                      <w:b/>
                      <w:bCs/>
                    </w:rPr>
                    <w:t>MADDE 14  –</w:t>
                  </w:r>
                  <w:r w:rsidRPr="004E68B1">
                    <w:t> (1) Norm hazırlama, yayımlama ve personel giderleri, Elektrik Mühendisleri Odası İktisadi İşletmesi bütçesinden karşılanır. Normların lisans kullanım hakkı gelirleri ve norma uygunluk belgesi gelirleri de iktisadi işletme bütçesinde gösterilir.</w:t>
                  </w:r>
                </w:p>
                <w:p w:rsidR="004E68B1" w:rsidRPr="004E68B1" w:rsidRDefault="004E68B1" w:rsidP="004E68B1">
                  <w:r w:rsidRPr="004E68B1">
                    <w:rPr>
                      <w:b/>
                      <w:bCs/>
                    </w:rPr>
                    <w:lastRenderedPageBreak/>
                    <w:t>Yürürlük</w:t>
                  </w:r>
                </w:p>
                <w:p w:rsidR="004E68B1" w:rsidRPr="004E68B1" w:rsidRDefault="004E68B1" w:rsidP="004E68B1">
                  <w:r w:rsidRPr="004E68B1">
                    <w:rPr>
                      <w:b/>
                      <w:bCs/>
                    </w:rPr>
                    <w:t>MADDE 15 –</w:t>
                  </w:r>
                  <w:r w:rsidRPr="004E68B1">
                    <w:t> (1) Bu Yönetmelik yayımı tarihinde yürürlüğe girer.</w:t>
                  </w:r>
                </w:p>
                <w:p w:rsidR="004E68B1" w:rsidRPr="004E68B1" w:rsidRDefault="004E68B1" w:rsidP="004E68B1">
                  <w:r w:rsidRPr="004E68B1">
                    <w:rPr>
                      <w:b/>
                      <w:bCs/>
                    </w:rPr>
                    <w:t>Yürütme</w:t>
                  </w:r>
                </w:p>
                <w:p w:rsidR="004E68B1" w:rsidRPr="004E68B1" w:rsidRDefault="004E68B1" w:rsidP="004E68B1">
                  <w:r w:rsidRPr="004E68B1">
                    <w:rPr>
                      <w:b/>
                      <w:bCs/>
                    </w:rPr>
                    <w:t>MADDE 16  –</w:t>
                  </w:r>
                  <w:r w:rsidRPr="004E68B1">
                    <w:t> (1) Bu Yönetmelik hükümlerini Türk Mühendis ve Mimar Odaları Birliği Elektrik Mühendisleri Odası Yönetim Kurulu yürütür.</w:t>
                  </w:r>
                </w:p>
                <w:p w:rsidR="004E68B1" w:rsidRPr="004E68B1" w:rsidRDefault="004E68B1" w:rsidP="004E68B1">
                  <w:r w:rsidRPr="004E68B1">
                    <w:t> </w:t>
                  </w:r>
                </w:p>
                <w:p w:rsidR="004E68B1" w:rsidRPr="004E68B1" w:rsidRDefault="0003624D" w:rsidP="004E68B1">
                  <w:hyperlink r:id="rId4" w:history="1">
                    <w:r w:rsidR="004E68B1" w:rsidRPr="004E68B1">
                      <w:rPr>
                        <w:rStyle w:val="Kpr"/>
                        <w:b/>
                        <w:bCs/>
                      </w:rPr>
                      <w:t>Eki için tıklayınız.</w:t>
                    </w:r>
                  </w:hyperlink>
                </w:p>
                <w:p w:rsidR="008D27D6" w:rsidRPr="004E68B1" w:rsidRDefault="004E68B1" w:rsidP="004E68B1">
                  <w:r w:rsidRPr="004E68B1">
                    <w:rPr>
                      <w:b/>
                      <w:bCs/>
                    </w:rPr>
                    <w:t> </w:t>
                  </w:r>
                </w:p>
              </w:tc>
            </w:tr>
          </w:tbl>
          <w:p w:rsidR="004E68B1" w:rsidRPr="004E68B1" w:rsidRDefault="004E68B1" w:rsidP="004E68B1"/>
        </w:tc>
      </w:tr>
    </w:tbl>
    <w:p w:rsidR="004E68B1" w:rsidRPr="004E68B1" w:rsidRDefault="004E68B1" w:rsidP="004E68B1">
      <w:r w:rsidRPr="004E68B1">
        <w:lastRenderedPageBreak/>
        <w:t> </w:t>
      </w:r>
    </w:p>
    <w:p w:rsidR="007F3944" w:rsidRDefault="007F3944"/>
    <w:sectPr w:rsidR="007F3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8B1"/>
    <w:rsid w:val="0003624D"/>
    <w:rsid w:val="004E68B1"/>
    <w:rsid w:val="007F3944"/>
    <w:rsid w:val="008D27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299E"/>
  <w15:docId w15:val="{FC9DDFCB-E950-4FEC-BF36-DD1EA880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E6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2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8/20170825-7-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dc:creator>
  <cp:lastModifiedBy>Yaşar K</cp:lastModifiedBy>
  <cp:revision>2</cp:revision>
  <dcterms:created xsi:type="dcterms:W3CDTF">2018-05-26T12:03:00Z</dcterms:created>
  <dcterms:modified xsi:type="dcterms:W3CDTF">2018-06-06T14:33:00Z</dcterms:modified>
</cp:coreProperties>
</file>